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74" w:rsidRDefault="00A77D74">
      <w:pPr>
        <w:pStyle w:val="ConsPlusNormal"/>
        <w:jc w:val="right"/>
        <w:outlineLvl w:val="0"/>
      </w:pPr>
      <w:r>
        <w:t>Приложение N 6</w:t>
      </w:r>
    </w:p>
    <w:p w:rsidR="00A77D74" w:rsidRDefault="00A77D74">
      <w:pPr>
        <w:pStyle w:val="ConsPlusNormal"/>
        <w:jc w:val="right"/>
      </w:pPr>
      <w:r>
        <w:t>к государственной программе</w:t>
      </w:r>
    </w:p>
    <w:p w:rsidR="00A77D74" w:rsidRDefault="00A77D74">
      <w:pPr>
        <w:pStyle w:val="ConsPlusNormal"/>
        <w:jc w:val="right"/>
      </w:pPr>
      <w:r>
        <w:t>Республики Алтай</w:t>
      </w:r>
    </w:p>
    <w:p w:rsidR="00A77D74" w:rsidRDefault="00A77D74">
      <w:pPr>
        <w:pStyle w:val="ConsPlusNormal"/>
        <w:jc w:val="right"/>
      </w:pPr>
      <w:r>
        <w:t>"Реализация государственной</w:t>
      </w:r>
    </w:p>
    <w:p w:rsidR="00A77D74" w:rsidRDefault="00A77D74">
      <w:pPr>
        <w:pStyle w:val="ConsPlusNormal"/>
        <w:jc w:val="right"/>
      </w:pPr>
      <w:r>
        <w:t>национальной политики"</w:t>
      </w:r>
    </w:p>
    <w:p w:rsidR="00A77D74" w:rsidRDefault="00A77D74">
      <w:pPr>
        <w:pStyle w:val="ConsPlusNormal"/>
        <w:jc w:val="both"/>
      </w:pPr>
    </w:p>
    <w:p w:rsidR="00A77D74" w:rsidRDefault="00A77D74">
      <w:pPr>
        <w:pStyle w:val="ConsPlusTitle"/>
        <w:jc w:val="center"/>
      </w:pPr>
      <w:r>
        <w:t>ПОРЯДОК</w:t>
      </w:r>
    </w:p>
    <w:p w:rsidR="00A77D74" w:rsidRDefault="00A77D74">
      <w:pPr>
        <w:pStyle w:val="ConsPlusTitle"/>
        <w:jc w:val="center"/>
      </w:pPr>
      <w:r>
        <w:t>ПРЕДОСТАВЛЕНИЯ И РАСПРЕДЕЛЕНИЯ СУБСИДИЙ ИЗ РЕСПУБЛИКАНСКОГО</w:t>
      </w:r>
    </w:p>
    <w:p w:rsidR="00A77D74" w:rsidRDefault="00A77D74">
      <w:pPr>
        <w:pStyle w:val="ConsPlusTitle"/>
        <w:jc w:val="center"/>
      </w:pPr>
      <w:r>
        <w:t>БЮДЖЕТА РЕСПУБЛИКИ АЛТАЙ БЮДЖЕТАМ МУНИЦИПАЛЬНЫХ ОБРАЗОВАНИЙ</w:t>
      </w:r>
    </w:p>
    <w:p w:rsidR="00A77D74" w:rsidRDefault="00A77D74">
      <w:pPr>
        <w:pStyle w:val="ConsPlusTitle"/>
        <w:jc w:val="center"/>
      </w:pPr>
      <w:r>
        <w:t>В РЕСПУБЛИКЕ АЛТАЙ НА РАЗВИТИЕ ТЕРРИТОРИАЛЬНОГО</w:t>
      </w:r>
    </w:p>
    <w:p w:rsidR="00A77D74" w:rsidRDefault="00A77D74">
      <w:pPr>
        <w:pStyle w:val="ConsPlusTitle"/>
        <w:jc w:val="center"/>
      </w:pPr>
      <w:r>
        <w:t>ОБЩЕСТВЕННОГО САМОУПРАВЛЕНИЯ</w:t>
      </w:r>
    </w:p>
    <w:p w:rsidR="00A77D74" w:rsidRDefault="00A77D74">
      <w:pPr>
        <w:spacing w:after="1"/>
      </w:pPr>
    </w:p>
    <w:p w:rsidR="00A77D74" w:rsidRDefault="00A77D74">
      <w:pPr>
        <w:pStyle w:val="ConsPlusNormal"/>
        <w:ind w:firstLine="540"/>
        <w:jc w:val="both"/>
      </w:pPr>
      <w:bookmarkStart w:id="0" w:name="_GoBack"/>
      <w:bookmarkEnd w:id="0"/>
      <w:r>
        <w:t>1. Настоящий Порядок определяет цели, условия предоставления и распределения субсидий из республиканского бюджета Республики Алтай бюджетам муниципальных районов, городского округа и сельских поселений в Республике Алтай (далее - муниципальные образования) на развитие территориального общественного самоуправления (далее - субсидии).</w:t>
      </w:r>
    </w:p>
    <w:p w:rsidR="00A77D74" w:rsidRDefault="00A77D74">
      <w:pPr>
        <w:pStyle w:val="ConsPlusNormal"/>
        <w:spacing w:before="200"/>
        <w:ind w:firstLine="540"/>
        <w:jc w:val="both"/>
      </w:pPr>
      <w:bookmarkStart w:id="1" w:name="P16"/>
      <w:bookmarkEnd w:id="1"/>
      <w:r>
        <w:t xml:space="preserve">2. Субсидии предоставляются в целях создания условий для укрепления национального согласия, обеспечения политической и социальной стабильности, развития демократических институтов в Республике Алтай, гармонизации национальных и межнациональных (межэтнических) отношений, обеспечения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успешной социальной и культурной адаптации иностранных граждан в Российской Федерации и их интеграции в российское общество, сохранения и поддержки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общества, укрепления общероссийской гражданской идентичности и единства многонационального народа Российской Федерации (российской нации) в Республике Алтай посредством реализации мероприятий, направленных на развитие территориального общественного самоуправления для решения вопросов местного значения,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органов местного самоуправления в Российской Федерации".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3. Субсидии предоставляются на основании проведенного отбора муниципальных образований в пределах бюджетных ассигнований, предусмотренных Комитету по национальной политике и связям с общественностью Республики Алтай (далее - Комитет) сводной бюджетной росписью республиканского бюджета Республики Алтай на соответствующий финансовый год, и доведенных до него лимитов бюджетных обязательств на мероприятия, указанные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77D74" w:rsidRDefault="00A77D74">
      <w:pPr>
        <w:pStyle w:val="ConsPlusNormal"/>
        <w:spacing w:before="200"/>
        <w:ind w:firstLine="540"/>
        <w:jc w:val="both"/>
      </w:pPr>
      <w:bookmarkStart w:id="2" w:name="P18"/>
      <w:bookmarkEnd w:id="2"/>
      <w:r>
        <w:t>4. Условиями предоставления субсидий являются: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а) наличие бюджетных ассигнований в бюджете муниципального образования на исполнение расходного обязательства на реализацию мероприятий,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Порядка, на соответствующий финансовый год;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б) наличие муниципального правового акта об утверждении муниципальной программы, содержащей мероприятие, указанное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в) выполнение требований о возврате муниципальным образованием средств в республиканский бюджет в соответствии с </w:t>
      </w:r>
      <w:hyperlink r:id="rId5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6" w:history="1">
        <w:r>
          <w:rPr>
            <w:color w:val="0000FF"/>
          </w:rPr>
          <w:t>19</w:t>
        </w:r>
      </w:hyperlink>
      <w:r>
        <w:t xml:space="preserve"> Правил предоставления субсидий, утвержденных постановлением Правительства Республики Алтай от 11 августа 2017 года N 189 (далее - Правила N 189);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г) требование о заключении соглашения,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A77D74" w:rsidRDefault="00A77D74">
      <w:pPr>
        <w:pStyle w:val="ConsPlusNormal"/>
        <w:spacing w:before="200"/>
        <w:ind w:firstLine="540"/>
        <w:jc w:val="both"/>
      </w:pPr>
      <w:bookmarkStart w:id="3" w:name="P23"/>
      <w:bookmarkEnd w:id="3"/>
      <w:r>
        <w:t xml:space="preserve">5. Критериями отбора муниципальных образований для предоставления субсидий является наличие утвержденной муниципальной программы, в рамках которой предполагается реализация мероприятий,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Порядка и наличие на территории муниципального образования не менее двух территориальных общественных самоуправлений.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lastRenderedPageBreak/>
        <w:t>6. Определение муниципальных образований в целях предоставления субсидии осуществляется по итогам рассмотрения заявок муниципальных образований конкурсной комиссией, образованной приказом Комитета (далее - Комиссия).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В состав Комиссии включаются представители глав муниципальных районов и городского округа (по одному), председатель (представитель) Комитета.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Заседание Комиссии считает правомочным при наличии кворума не менее 75% членов Комиссии.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Решения Комиссии принимаются открытым голосованием. При равенстве голосов считается принятым решение, за которое голосовал председатель Комиссии.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Передача полномочия по голосованию не допускается. Допускается проведение заседания Комиссии посредством использования видеоконференцсвязи.</w:t>
      </w:r>
    </w:p>
    <w:p w:rsidR="00A77D74" w:rsidRDefault="00A77D74">
      <w:pPr>
        <w:pStyle w:val="ConsPlusNormal"/>
        <w:spacing w:before="200"/>
        <w:ind w:firstLine="540"/>
        <w:jc w:val="both"/>
      </w:pPr>
      <w:bookmarkStart w:id="4" w:name="P29"/>
      <w:bookmarkEnd w:id="4"/>
      <w:r>
        <w:t>7. Информация о начале проведения отбора с указанием сроков проведения отбора, места приема заявок на участие в отборе размещается на официальном сайте Комитета в информационно-телекоммуникационной сети "Интернет" в срок не позднее 10 рабочих дней до проведения отбора. Заявки с приложенными документами принимаются сотрудником Комитета в сроки, указанные в объявлении о проведении отбора.</w:t>
      </w:r>
    </w:p>
    <w:p w:rsidR="00A77D74" w:rsidRDefault="00A77D74">
      <w:pPr>
        <w:pStyle w:val="ConsPlusNormal"/>
        <w:spacing w:before="200"/>
        <w:ind w:firstLine="540"/>
        <w:jc w:val="both"/>
      </w:pPr>
      <w:bookmarkStart w:id="5" w:name="P30"/>
      <w:bookmarkEnd w:id="5"/>
      <w:r>
        <w:t>8. Муниципальные образования для участия в отборе направляют в Комитет следующие документы: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а) заявку на предоставление субсидий с указанием необходимого объема средств на реализацию мероприятий,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б) выписку из местного бюджета о наличии бюджетных ассигнований в бюджете муниципального образования на исполнение расходного обязательства на реализацию мероприятий,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в) копию муниципального правового акта об утверждении муниципальной программы, содержащей мероприятия, указанные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9. Заявка, а также документы, указанные в </w:t>
      </w:r>
      <w:hyperlink w:anchor="P30" w:history="1">
        <w:r>
          <w:rPr>
            <w:color w:val="0000FF"/>
          </w:rPr>
          <w:t>пункте 8</w:t>
        </w:r>
      </w:hyperlink>
      <w:r>
        <w:t xml:space="preserve"> настоящего Порядка, должны быть подписаны главой муниципального образования или уполномоченным им лицом, скреплены печатью муниципального образования, прошиты и пронумерованы.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Заявка и документы, представленные позже установленного срока и (или) не в полном объеме, Комиссией не рассматриваются и заявителю не возвращаются.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10. 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11. Комиссия в течение 15 рабочих дней с момента окончания приема документов, предусмотренных </w:t>
      </w:r>
      <w:hyperlink w:anchor="P30" w:history="1">
        <w:r>
          <w:rPr>
            <w:color w:val="0000FF"/>
          </w:rPr>
          <w:t>пунктом 8</w:t>
        </w:r>
      </w:hyperlink>
      <w:r>
        <w:t xml:space="preserve"> настоящего Порядка, осуществляет их рассмотрение, принимает решение о предоставлении субсидий или отказе в предоставлении субсидий.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12. Основанием принятия решения о предоставлении субсидий является соответствие условиям, указанным в </w:t>
      </w:r>
      <w:hyperlink w:anchor="P18" w:history="1">
        <w:r>
          <w:rPr>
            <w:color w:val="0000FF"/>
          </w:rPr>
          <w:t>пункте 4</w:t>
        </w:r>
      </w:hyperlink>
      <w:r>
        <w:t xml:space="preserve"> настоящего Порядка, критериям, установленным в </w:t>
      </w:r>
      <w:hyperlink w:anchor="P23" w:history="1">
        <w:r>
          <w:rPr>
            <w:color w:val="0000FF"/>
          </w:rPr>
          <w:t>пункте 5</w:t>
        </w:r>
      </w:hyperlink>
      <w:r>
        <w:t xml:space="preserve"> настоящего Порядка и предоставление документов, установленных </w:t>
      </w:r>
      <w:hyperlink w:anchor="P30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13. Основанием для отказа в предоставлении субсидий являются: несоответствие условиям и критериям, указанным в </w:t>
      </w:r>
      <w:hyperlink w:anchor="P18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23" w:history="1">
        <w:r>
          <w:rPr>
            <w:color w:val="0000FF"/>
          </w:rPr>
          <w:t>5</w:t>
        </w:r>
      </w:hyperlink>
      <w:r>
        <w:t xml:space="preserve"> настоящего Порядка, непредставление документов, установленных </w:t>
      </w:r>
      <w:hyperlink w:anchor="P29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14. Распределение субсидии между муниципальными образованиями осуществляется по следующей формуле:</w:t>
      </w:r>
    </w:p>
    <w:p w:rsidR="00A77D74" w:rsidRDefault="00A77D74">
      <w:pPr>
        <w:pStyle w:val="ConsPlusNormal"/>
        <w:jc w:val="both"/>
      </w:pPr>
    </w:p>
    <w:p w:rsidR="00A77D74" w:rsidRDefault="00A77D74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= V x (</w:t>
      </w:r>
      <w:proofErr w:type="spellStart"/>
      <w:r>
        <w:t>P</w:t>
      </w:r>
      <w:r>
        <w:rPr>
          <w:vertAlign w:val="subscript"/>
        </w:rPr>
        <w:t>субi</w:t>
      </w:r>
      <w:proofErr w:type="spellEnd"/>
      <w:r>
        <w:t xml:space="preserve"> x 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/ SUM (</w:t>
      </w:r>
      <w:proofErr w:type="spellStart"/>
      <w:r>
        <w:t>P</w:t>
      </w:r>
      <w:r>
        <w:rPr>
          <w:vertAlign w:val="subscript"/>
        </w:rPr>
        <w:t>субi</w:t>
      </w:r>
      <w:proofErr w:type="spellEnd"/>
      <w:r>
        <w:t xml:space="preserve"> x </w:t>
      </w:r>
      <w:proofErr w:type="spellStart"/>
      <w:r>
        <w:t>Yi</w:t>
      </w:r>
      <w:proofErr w:type="spellEnd"/>
      <w:r>
        <w:t>)),</w:t>
      </w:r>
    </w:p>
    <w:p w:rsidR="00A77D74" w:rsidRDefault="00A77D74">
      <w:pPr>
        <w:pStyle w:val="ConsPlusNormal"/>
        <w:jc w:val="both"/>
      </w:pPr>
    </w:p>
    <w:p w:rsidR="00A77D74" w:rsidRDefault="00A77D74">
      <w:pPr>
        <w:pStyle w:val="ConsPlusNormal"/>
        <w:ind w:firstLine="540"/>
        <w:jc w:val="both"/>
      </w:pPr>
      <w:r>
        <w:t>где:</w:t>
      </w:r>
    </w:p>
    <w:p w:rsidR="00A77D74" w:rsidRDefault="00A77D74">
      <w:pPr>
        <w:pStyle w:val="ConsPlusNormal"/>
        <w:spacing w:before="200"/>
        <w:ind w:firstLine="540"/>
        <w:jc w:val="both"/>
      </w:pPr>
      <w:proofErr w:type="spellStart"/>
      <w:r>
        <w:lastRenderedPageBreak/>
        <w:t>V</w:t>
      </w:r>
      <w:r>
        <w:rPr>
          <w:vertAlign w:val="subscript"/>
        </w:rPr>
        <w:t>i</w:t>
      </w:r>
      <w:proofErr w:type="spell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V - объем субсидии, предусмотренный в республиканском бюджете Республики Алтай на соответствующий финансовый год;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P</w:t>
      </w:r>
      <w:r>
        <w:rPr>
          <w:vertAlign w:val="subscript"/>
        </w:rPr>
        <w:t>су6i</w:t>
      </w:r>
      <w:r>
        <w:t xml:space="preserve"> - расчетная потребность i-</w:t>
      </w:r>
      <w:proofErr w:type="spellStart"/>
      <w:r>
        <w:t>го</w:t>
      </w:r>
      <w:proofErr w:type="spellEnd"/>
      <w:r>
        <w:t xml:space="preserve"> муниципального образования на исполнение расходных обязательств на проведение мероприятий,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77D74" w:rsidRDefault="00A77D74">
      <w:pPr>
        <w:pStyle w:val="ConsPlusNormal"/>
        <w:spacing w:before="200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расходного обязательства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15.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расходного обязательства муниципального образования (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t>):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 (далее - Закон о межбюджетных трансфертах), которых равен или превышает 1, определяется по формуле:</w:t>
      </w:r>
    </w:p>
    <w:p w:rsidR="00A77D74" w:rsidRDefault="00A77D74">
      <w:pPr>
        <w:pStyle w:val="ConsPlusNormal"/>
        <w:jc w:val="both"/>
      </w:pPr>
    </w:p>
    <w:p w:rsidR="00A77D74" w:rsidRDefault="00A77D74">
      <w:pPr>
        <w:pStyle w:val="ConsPlusNormal"/>
        <w:jc w:val="center"/>
      </w:pPr>
      <w:proofErr w:type="spellStart"/>
      <w:r>
        <w:t>Yi</w:t>
      </w:r>
      <w:proofErr w:type="spellEnd"/>
      <w:r>
        <w:t xml:space="preserve"> = 94 + 1 / </w:t>
      </w:r>
      <w:proofErr w:type="spellStart"/>
      <w:r>
        <w:t>РБОi</w:t>
      </w:r>
      <w:proofErr w:type="spellEnd"/>
      <w:r>
        <w:t>,</w:t>
      </w:r>
    </w:p>
    <w:p w:rsidR="00A77D74" w:rsidRDefault="00A77D74">
      <w:pPr>
        <w:pStyle w:val="ConsPlusNormal"/>
        <w:jc w:val="both"/>
      </w:pPr>
    </w:p>
    <w:p w:rsidR="00A77D74" w:rsidRDefault="00A77D74">
      <w:pPr>
        <w:pStyle w:val="ConsPlusNormal"/>
        <w:ind w:firstLine="540"/>
        <w:jc w:val="both"/>
      </w:pPr>
      <w:r>
        <w:t>где:</w:t>
      </w:r>
    </w:p>
    <w:p w:rsidR="00A77D74" w:rsidRDefault="00A77D74">
      <w:pPr>
        <w:pStyle w:val="ConsPlusNormal"/>
        <w:spacing w:before="200"/>
        <w:ind w:firstLine="540"/>
        <w:jc w:val="both"/>
      </w:pPr>
      <w:proofErr w:type="spellStart"/>
      <w:r>
        <w:t>РБОi</w:t>
      </w:r>
      <w:proofErr w:type="spellEnd"/>
      <w:r>
        <w:t xml:space="preserve"> - уровень бюджетной обеспеченности i-</w:t>
      </w:r>
      <w:proofErr w:type="spellStart"/>
      <w:r>
        <w:t>го</w:t>
      </w:r>
      <w:proofErr w:type="spellEnd"/>
      <w:r>
        <w:t xml:space="preserve"> муниципального образования на текущий финансовый год (плановый период);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о межбюджетных трансфертах", которых меньше 1, определяется по формуле:</w:t>
      </w:r>
    </w:p>
    <w:p w:rsidR="00A77D74" w:rsidRDefault="00A77D74">
      <w:pPr>
        <w:pStyle w:val="ConsPlusNormal"/>
        <w:jc w:val="both"/>
      </w:pPr>
    </w:p>
    <w:p w:rsidR="00A77D74" w:rsidRDefault="00A77D74">
      <w:pPr>
        <w:pStyle w:val="ConsPlusNormal"/>
        <w:jc w:val="center"/>
      </w:pPr>
      <w:proofErr w:type="spellStart"/>
      <w:r>
        <w:t>Yi</w:t>
      </w:r>
      <w:proofErr w:type="spellEnd"/>
      <w:r>
        <w:t xml:space="preserve"> = 97 + 1 / </w:t>
      </w:r>
      <w:proofErr w:type="spellStart"/>
      <w:r>
        <w:t>РБОi</w:t>
      </w:r>
      <w:proofErr w:type="spellEnd"/>
      <w:r>
        <w:t>;</w:t>
      </w:r>
    </w:p>
    <w:p w:rsidR="00A77D74" w:rsidRDefault="00A77D74">
      <w:pPr>
        <w:pStyle w:val="ConsPlusNormal"/>
        <w:jc w:val="both"/>
      </w:pPr>
    </w:p>
    <w:p w:rsidR="00A77D74" w:rsidRDefault="00A77D74">
      <w:pPr>
        <w:pStyle w:val="ConsPlusNormal"/>
        <w:ind w:firstLine="540"/>
        <w:jc w:val="both"/>
      </w:pPr>
      <w:r>
        <w:t xml:space="preserve">в) для муниципальных образований, у которых объем средств, необходимый на исполнение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превышает 30 млн рублей, определяется по формуле:</w:t>
      </w:r>
    </w:p>
    <w:p w:rsidR="00A77D74" w:rsidRDefault="00A77D74">
      <w:pPr>
        <w:pStyle w:val="ConsPlusNormal"/>
        <w:jc w:val="both"/>
      </w:pPr>
    </w:p>
    <w:p w:rsidR="00A77D74" w:rsidRDefault="00A77D74">
      <w:pPr>
        <w:pStyle w:val="ConsPlusNormal"/>
        <w:jc w:val="center"/>
      </w:pPr>
      <w:proofErr w:type="spellStart"/>
      <w:r>
        <w:t>Yi</w:t>
      </w:r>
      <w:proofErr w:type="spellEnd"/>
      <w:r>
        <w:t xml:space="preserve"> = 98 + 1 / </w:t>
      </w:r>
      <w:proofErr w:type="spellStart"/>
      <w:r>
        <w:t>РБОi</w:t>
      </w:r>
      <w:proofErr w:type="spellEnd"/>
      <w:r>
        <w:t>.</w:t>
      </w:r>
    </w:p>
    <w:p w:rsidR="00A77D74" w:rsidRDefault="00A77D74">
      <w:pPr>
        <w:pStyle w:val="ConsPlusNormal"/>
        <w:jc w:val="both"/>
      </w:pPr>
    </w:p>
    <w:p w:rsidR="00A77D74" w:rsidRDefault="00A77D74">
      <w:pPr>
        <w:pStyle w:val="ConsPlusNormal"/>
        <w:ind w:firstLine="540"/>
        <w:jc w:val="both"/>
      </w:pPr>
      <w:r>
        <w:t xml:space="preserve">16. Комитет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мероприятия, указанные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Соглашение),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Комитет обеспечивает заключение соглашений с муниципальными образованиями в срок, указанный в </w:t>
      </w:r>
      <w:hyperlink r:id="rId9" w:history="1">
        <w:r>
          <w:rPr>
            <w:color w:val="0000FF"/>
          </w:rPr>
          <w:t>пункте 10</w:t>
        </w:r>
      </w:hyperlink>
      <w:r>
        <w:t xml:space="preserve"> Правил N 189.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Соглашения о предоставлении субсидий, бюджетные ассигнования на предоставление которых предусмотрены в соответствии с законом Республики Алтай о внесении изменений в закон Республики Алтай о республиканском бюджете, заключаются не позднее 30 дней после дня вступления в силу указанного закона Республики Алтай.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17.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предусматривающие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предоставляются субсидии, в Соглашение вносятся соответствующие изменения.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18. Перечисление субсидий осуществляется бюджетам муниципальных образований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lastRenderedPageBreak/>
        <w:t>19. Оценка эффективности использования муниципальным образованием субсидий осуществляется Комитетом на основании следующих показателей результативности: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количество созданных территориальных общественных самоуправлений;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доля территориальных общественных самоуправлений, получивших поддержку в форме субсидий.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20. Муниципальные образования представляют в Комитет отчет об использовании субсидии из республиканского бюджета Республики Алтай на развитие территориального общественного самоуправления, по форме и в сроки, установленные Комитетом.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Комитет представляет сводный отчет об использовании субсидий органами местного самоуправления в порядке, установленном Министерством финансов Республики Алтай.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21. Ответственность за целевое и эффективное использование полученных субсидий, за достоверность предоставляемых в Комитет сведений и отчетных данных возлагается на муниципальные образования.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22.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Республики Алтай, в случаях: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а) 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б) нарушения условий (в том числе нецелевое использование субсидии), установленных Соглашением, заключенным между Комитетом и муниципальным образованием.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23. В случае отсутствия в текущем году потребности отдельных муниципальных образований в субсидии, данные средства подлежат возврату в республиканский бюджет Республики Алтай и распределению между муниципальными образованиями, имеющими дополнительную потребность в субсидиях в соответствии с настоящим порядком.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24.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</w:t>
      </w:r>
      <w:hyperlink r:id="rId10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A77D74" w:rsidRDefault="00A77D74">
      <w:pPr>
        <w:pStyle w:val="ConsPlusNormal"/>
        <w:spacing w:before="200"/>
        <w:ind w:firstLine="540"/>
        <w:jc w:val="both"/>
      </w:pPr>
      <w:bookmarkStart w:id="6" w:name="P80"/>
      <w:bookmarkEnd w:id="6"/>
      <w:r>
        <w:t xml:space="preserve">25.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года, следующего за годом предоставления субсидии, в порядке, установленном </w:t>
      </w:r>
      <w:hyperlink r:id="rId11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2" w:history="1">
        <w:r>
          <w:rPr>
            <w:color w:val="0000FF"/>
          </w:rPr>
          <w:t>19</w:t>
        </w:r>
      </w:hyperlink>
      <w:r>
        <w:t xml:space="preserve"> Правил N 189.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 xml:space="preserve">26. В случае нецелевого использования субсидии и (или) нарушения муниципальными образованиями условий его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80" w:history="1">
        <w:r>
          <w:rPr>
            <w:color w:val="0000FF"/>
          </w:rPr>
          <w:t>пунктом 25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A77D74" w:rsidRDefault="00A77D74">
      <w:pPr>
        <w:pStyle w:val="ConsPlusNormal"/>
        <w:spacing w:before="200"/>
        <w:ind w:firstLine="540"/>
        <w:jc w:val="both"/>
      </w:pPr>
      <w:r>
        <w:t>27. Контроль за целевым использованием муниципальными образованиями субсидий осуществляют Комитет и органы государственного финансового контроля.</w:t>
      </w:r>
    </w:p>
    <w:p w:rsidR="00A77D74" w:rsidRDefault="00A77D74">
      <w:pPr>
        <w:pStyle w:val="ConsPlusNormal"/>
      </w:pPr>
      <w:hyperlink r:id="rId13" w:history="1">
        <w:r>
          <w:rPr>
            <w:i/>
            <w:color w:val="0000FF"/>
          </w:rPr>
          <w:br/>
          <w:t>Постановление Правительства Республики Алтай от 03.08.2018 N 246 (ред. от 30.12.2021) "Об утверждении государственной программы Республики Алтай "Реализация государственной национальной политики"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E4129E" w:rsidRDefault="00E4129E"/>
    <w:sectPr w:rsidR="00E4129E" w:rsidSect="003F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74"/>
    <w:rsid w:val="00A77D74"/>
    <w:rsid w:val="00E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EC47-8C3D-4E9B-9787-F4F2C5A8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D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7D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F2F119D078AE8C597A0FF264BD4E5DEEA4D404281CD503E8106EE48EA698F9F07BB94642F5248DF6DD0EC29902E8U9Y4J" TargetMode="External"/><Relationship Id="rId13" Type="http://schemas.openxmlformats.org/officeDocument/2006/relationships/hyperlink" Target="consultantplus://offline/ref=CC6EF2F119D078AE8C597A0FF264BD4E5DEEA4D4042815D107E8106EE48EA698F9F07BAB461AF9258DE1DC0DD7CF53AEC3C30599510421A0B27FA2U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6EF2F119D078AE8C597A0FF264BD4E5DEEA4D404281CD503E8106EE48EA698F9F07BB94642F5248DF6DD0EC29902E8U9Y4J" TargetMode="External"/><Relationship Id="rId12" Type="http://schemas.openxmlformats.org/officeDocument/2006/relationships/hyperlink" Target="consultantplus://offline/ref=CC6EF2F119D078AE8C597A0FF264BD4E5DEEA4D404291AD102E8106EE48EA698F9F07BAB461AF92585E9DC0ED7CF53AEC3C30599510421A0B27FA2UDY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EF2F119D078AE8C597A0FF264BD4E5DEEA4D404291AD102E8106EE48EA698F9F07BAB461AF92585E9DC0ED7CF53AEC3C30599510421A0B27FA2UDY6J" TargetMode="External"/><Relationship Id="rId11" Type="http://schemas.openxmlformats.org/officeDocument/2006/relationships/hyperlink" Target="consultantplus://offline/ref=CC6EF2F119D078AE8C597A0FF264BD4E5DEEA4D404291AD102E8106EE48EA698F9F07BAB461AF92585E9DD0AD7CF53AEC3C30599510421A0B27FA2UDY6J" TargetMode="External"/><Relationship Id="rId5" Type="http://schemas.openxmlformats.org/officeDocument/2006/relationships/hyperlink" Target="consultantplus://offline/ref=CC6EF2F119D078AE8C597A0FF264BD4E5DEEA4D404291AD102E8106EE48EA698F9F07BAB461AF92585E9DD0AD7CF53AEC3C30599510421A0B27FA2UDY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6EF2F119D078AE8C597A19F108EA4258E2FDD9022917865DB74B33B387ACCFBEBF22EA0412FF2ED1B9995AD19A0AF496CF1A934F06U2Y2J" TargetMode="External"/><Relationship Id="rId4" Type="http://schemas.openxmlformats.org/officeDocument/2006/relationships/hyperlink" Target="consultantplus://offline/ref=CC6EF2F119D078AE8C597A19F108EA425FE5FFD1032D17865DB74B33B387ACCFACBF7AE5031FE62584F6DF0FDEU9Y9J" TargetMode="External"/><Relationship Id="rId9" Type="http://schemas.openxmlformats.org/officeDocument/2006/relationships/hyperlink" Target="consultantplus://offline/ref=CC6EF2F119D078AE8C597A0FF264BD4E5DEEA4D404291AD102E8106EE48EA698F9F07BAB461AF92585E9D906D7CF53AEC3C30599510421A0B27FA2UDY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2317</Words>
  <Characters>13209</Characters>
  <Application>Microsoft Office Word</Application>
  <DocSecurity>0</DocSecurity>
  <Lines>110</Lines>
  <Paragraphs>30</Paragraphs>
  <ScaleCrop>false</ScaleCrop>
  <Company/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Молчоев У.Н.</dc:creator>
  <cp:keywords/>
  <dc:description/>
  <cp:lastModifiedBy>Молчоев У.Н.</cp:lastModifiedBy>
  <cp:revision>1</cp:revision>
  <dcterms:created xsi:type="dcterms:W3CDTF">2022-01-18T09:24:00Z</dcterms:created>
  <dcterms:modified xsi:type="dcterms:W3CDTF">2022-01-18T09:25:00Z</dcterms:modified>
</cp:coreProperties>
</file>